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8ACE7" w14:textId="77777777" w:rsidR="00FD0388" w:rsidRDefault="00F20B45">
      <w:pPr>
        <w:pStyle w:val="Heading1"/>
        <w:spacing w:before="60"/>
        <w:ind w:left="0"/>
        <w:jc w:val="center"/>
      </w:pPr>
      <w:bookmarkStart w:id="0" w:name="Office_of_Species_Conservation"/>
      <w:bookmarkEnd w:id="0"/>
      <w:r>
        <w:rPr>
          <w:color w:val="0033CC"/>
          <w:sz w:val="28"/>
        </w:rPr>
        <w:t>O</w:t>
      </w:r>
      <w:r>
        <w:rPr>
          <w:color w:val="0033CC"/>
        </w:rPr>
        <w:t>FFICE</w:t>
      </w:r>
      <w:r>
        <w:rPr>
          <w:color w:val="0033CC"/>
          <w:spacing w:val="9"/>
        </w:rPr>
        <w:t xml:space="preserve"> </w:t>
      </w:r>
      <w:r>
        <w:rPr>
          <w:color w:val="0033CC"/>
        </w:rPr>
        <w:t>OF</w:t>
      </w:r>
      <w:r>
        <w:rPr>
          <w:color w:val="0033CC"/>
          <w:spacing w:val="-5"/>
        </w:rPr>
        <w:t xml:space="preserve"> </w:t>
      </w:r>
      <w:r>
        <w:rPr>
          <w:color w:val="0033CC"/>
          <w:sz w:val="28"/>
        </w:rPr>
        <w:t>S</w:t>
      </w:r>
      <w:r>
        <w:rPr>
          <w:color w:val="0033CC"/>
        </w:rPr>
        <w:t>PECIES</w:t>
      </w:r>
      <w:r>
        <w:rPr>
          <w:color w:val="0033CC"/>
          <w:spacing w:val="-5"/>
        </w:rPr>
        <w:t xml:space="preserve"> </w:t>
      </w:r>
      <w:r>
        <w:rPr>
          <w:color w:val="0033CC"/>
          <w:spacing w:val="-2"/>
          <w:sz w:val="28"/>
        </w:rPr>
        <w:t>C</w:t>
      </w:r>
      <w:r>
        <w:rPr>
          <w:color w:val="0033CC"/>
          <w:spacing w:val="-2"/>
        </w:rPr>
        <w:t>ONSERVATION</w:t>
      </w:r>
    </w:p>
    <w:p w14:paraId="43A8ACE8" w14:textId="77777777" w:rsidR="00FD0388" w:rsidRDefault="00F20B45">
      <w:pPr>
        <w:tabs>
          <w:tab w:val="left" w:pos="8193"/>
        </w:tabs>
        <w:spacing w:before="190"/>
        <w:ind w:left="120"/>
        <w:rPr>
          <w:sz w:val="18"/>
        </w:rPr>
      </w:pPr>
      <w:r>
        <w:rPr>
          <w:noProof/>
        </w:rPr>
        <w:drawing>
          <wp:anchor distT="0" distB="0" distL="0" distR="0" simplePos="0" relativeHeight="487544320" behindDoc="1" locked="0" layoutInCell="1" allowOverlap="1" wp14:anchorId="43A8AD13" wp14:editId="43A8AD14">
            <wp:simplePos x="0" y="0"/>
            <wp:positionH relativeFrom="page">
              <wp:posOffset>3459478</wp:posOffset>
            </wp:positionH>
            <wp:positionV relativeFrom="paragraph">
              <wp:posOffset>161139</wp:posOffset>
            </wp:positionV>
            <wp:extent cx="887094" cy="87494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094" cy="874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mallCaps/>
          <w:color w:val="0033CC"/>
        </w:rPr>
        <w:t>Brad</w:t>
      </w:r>
      <w:r>
        <w:rPr>
          <w:b/>
          <w:smallCaps/>
          <w:color w:val="0033CC"/>
          <w:spacing w:val="-5"/>
        </w:rPr>
        <w:t xml:space="preserve"> </w:t>
      </w:r>
      <w:r>
        <w:rPr>
          <w:b/>
          <w:smallCaps/>
          <w:color w:val="0033CC"/>
          <w:spacing w:val="-2"/>
        </w:rPr>
        <w:t>Little</w:t>
      </w:r>
      <w:r>
        <w:rPr>
          <w:b/>
          <w:smallCaps/>
          <w:color w:val="0033CC"/>
        </w:rPr>
        <w:tab/>
      </w:r>
      <w:r>
        <w:rPr>
          <w:color w:val="0033CC"/>
          <w:sz w:val="18"/>
        </w:rPr>
        <w:t>P.O.</w:t>
      </w:r>
      <w:r>
        <w:rPr>
          <w:color w:val="0033CC"/>
          <w:spacing w:val="-4"/>
          <w:sz w:val="18"/>
        </w:rPr>
        <w:t xml:space="preserve"> </w:t>
      </w:r>
      <w:r>
        <w:rPr>
          <w:color w:val="0033CC"/>
          <w:sz w:val="18"/>
        </w:rPr>
        <w:t>Box</w:t>
      </w:r>
      <w:r>
        <w:rPr>
          <w:color w:val="0033CC"/>
          <w:spacing w:val="-2"/>
          <w:sz w:val="18"/>
        </w:rPr>
        <w:t xml:space="preserve"> 83720</w:t>
      </w:r>
    </w:p>
    <w:p w14:paraId="43A8ACE9" w14:textId="77777777" w:rsidR="00FD0388" w:rsidRDefault="00F20B45">
      <w:pPr>
        <w:tabs>
          <w:tab w:val="left" w:pos="7281"/>
        </w:tabs>
        <w:spacing w:before="5"/>
        <w:ind w:left="43"/>
        <w:jc w:val="center"/>
        <w:rPr>
          <w:sz w:val="18"/>
        </w:rPr>
      </w:pPr>
      <w:r>
        <w:rPr>
          <w:color w:val="0033CC"/>
          <w:spacing w:val="-2"/>
          <w:sz w:val="18"/>
        </w:rPr>
        <w:t>Governor</w:t>
      </w:r>
      <w:r>
        <w:rPr>
          <w:color w:val="0033CC"/>
          <w:sz w:val="18"/>
        </w:rPr>
        <w:tab/>
        <w:t>Boise,</w:t>
      </w:r>
      <w:r>
        <w:rPr>
          <w:color w:val="0033CC"/>
          <w:spacing w:val="-4"/>
          <w:sz w:val="18"/>
        </w:rPr>
        <w:t xml:space="preserve"> </w:t>
      </w:r>
      <w:r>
        <w:rPr>
          <w:color w:val="0033CC"/>
          <w:sz w:val="18"/>
        </w:rPr>
        <w:t>Idaho</w:t>
      </w:r>
      <w:r>
        <w:rPr>
          <w:color w:val="0033CC"/>
          <w:spacing w:val="-3"/>
          <w:sz w:val="18"/>
        </w:rPr>
        <w:t xml:space="preserve"> </w:t>
      </w:r>
      <w:r>
        <w:rPr>
          <w:color w:val="0033CC"/>
          <w:sz w:val="18"/>
        </w:rPr>
        <w:t>83720-</w:t>
      </w:r>
      <w:r>
        <w:rPr>
          <w:color w:val="0033CC"/>
          <w:spacing w:val="-4"/>
          <w:sz w:val="18"/>
        </w:rPr>
        <w:t>0195</w:t>
      </w:r>
    </w:p>
    <w:p w14:paraId="43A8ACEA" w14:textId="77777777" w:rsidR="00FD0388" w:rsidRDefault="00FD0388">
      <w:pPr>
        <w:pStyle w:val="BodyText"/>
        <w:spacing w:before="4"/>
        <w:rPr>
          <w:sz w:val="27"/>
        </w:rPr>
      </w:pPr>
    </w:p>
    <w:p w14:paraId="43A8ACEB" w14:textId="77777777" w:rsidR="00FD0388" w:rsidRDefault="00F20B45">
      <w:pPr>
        <w:tabs>
          <w:tab w:val="left" w:pos="7096"/>
        </w:tabs>
        <w:spacing w:before="1"/>
        <w:ind w:left="120"/>
        <w:rPr>
          <w:sz w:val="18"/>
        </w:rPr>
      </w:pPr>
      <w:bookmarkStart w:id="1" w:name="Mike_Edmondson__304_N._Eighth_Street,_Su"/>
      <w:bookmarkStart w:id="2" w:name="Administrator___Boise,_Idaho_83702-5833"/>
      <w:bookmarkEnd w:id="1"/>
      <w:bookmarkEnd w:id="2"/>
      <w:r>
        <w:rPr>
          <w:b/>
          <w:color w:val="0033CC"/>
        </w:rPr>
        <w:t>M</w:t>
      </w:r>
      <w:r>
        <w:rPr>
          <w:b/>
          <w:color w:val="0033CC"/>
          <w:sz w:val="18"/>
        </w:rPr>
        <w:t>IKE</w:t>
      </w:r>
      <w:r>
        <w:rPr>
          <w:b/>
          <w:color w:val="0033CC"/>
          <w:spacing w:val="-2"/>
          <w:sz w:val="18"/>
        </w:rPr>
        <w:t xml:space="preserve"> </w:t>
      </w:r>
      <w:r>
        <w:rPr>
          <w:b/>
          <w:color w:val="0033CC"/>
          <w:spacing w:val="-2"/>
        </w:rPr>
        <w:t>E</w:t>
      </w:r>
      <w:r>
        <w:rPr>
          <w:b/>
          <w:color w:val="0033CC"/>
          <w:spacing w:val="-2"/>
          <w:sz w:val="18"/>
        </w:rPr>
        <w:t>DMONDSON</w:t>
      </w:r>
      <w:r>
        <w:rPr>
          <w:b/>
          <w:color w:val="0033CC"/>
          <w:sz w:val="18"/>
        </w:rPr>
        <w:tab/>
      </w:r>
      <w:r>
        <w:rPr>
          <w:color w:val="0033CC"/>
          <w:sz w:val="18"/>
        </w:rPr>
        <w:t>304</w:t>
      </w:r>
      <w:r>
        <w:rPr>
          <w:color w:val="0033CC"/>
          <w:spacing w:val="-4"/>
          <w:sz w:val="18"/>
        </w:rPr>
        <w:t xml:space="preserve"> </w:t>
      </w:r>
      <w:r>
        <w:rPr>
          <w:color w:val="0033CC"/>
          <w:sz w:val="18"/>
        </w:rPr>
        <w:t>N. Eighth</w:t>
      </w:r>
      <w:r>
        <w:rPr>
          <w:color w:val="0033CC"/>
          <w:spacing w:val="-2"/>
          <w:sz w:val="18"/>
        </w:rPr>
        <w:t xml:space="preserve"> </w:t>
      </w:r>
      <w:r>
        <w:rPr>
          <w:color w:val="0033CC"/>
          <w:sz w:val="18"/>
        </w:rPr>
        <w:t>Street,</w:t>
      </w:r>
      <w:r>
        <w:rPr>
          <w:color w:val="0033CC"/>
          <w:spacing w:val="-1"/>
          <w:sz w:val="18"/>
        </w:rPr>
        <w:t xml:space="preserve"> </w:t>
      </w:r>
      <w:r>
        <w:rPr>
          <w:color w:val="0033CC"/>
          <w:sz w:val="18"/>
        </w:rPr>
        <w:t>Suite</w:t>
      </w:r>
      <w:r>
        <w:rPr>
          <w:color w:val="0033CC"/>
          <w:spacing w:val="-1"/>
          <w:sz w:val="18"/>
        </w:rPr>
        <w:t xml:space="preserve"> </w:t>
      </w:r>
      <w:r>
        <w:rPr>
          <w:color w:val="0033CC"/>
          <w:spacing w:val="-5"/>
          <w:sz w:val="18"/>
        </w:rPr>
        <w:t>149</w:t>
      </w:r>
    </w:p>
    <w:p w14:paraId="43A8ACEC" w14:textId="77777777" w:rsidR="00FD0388" w:rsidRDefault="00F20B45">
      <w:pPr>
        <w:tabs>
          <w:tab w:val="left" w:pos="7281"/>
        </w:tabs>
        <w:spacing w:before="5"/>
        <w:ind w:left="42"/>
        <w:jc w:val="center"/>
        <w:rPr>
          <w:sz w:val="18"/>
        </w:rPr>
      </w:pPr>
      <w:r>
        <w:rPr>
          <w:color w:val="0033CC"/>
          <w:spacing w:val="-2"/>
          <w:sz w:val="18"/>
        </w:rPr>
        <w:t>Administrator</w:t>
      </w:r>
      <w:r>
        <w:rPr>
          <w:color w:val="0033CC"/>
          <w:sz w:val="18"/>
        </w:rPr>
        <w:tab/>
        <w:t>Boise,</w:t>
      </w:r>
      <w:r>
        <w:rPr>
          <w:color w:val="0033CC"/>
          <w:spacing w:val="-4"/>
          <w:sz w:val="18"/>
        </w:rPr>
        <w:t xml:space="preserve"> </w:t>
      </w:r>
      <w:r>
        <w:rPr>
          <w:color w:val="0033CC"/>
          <w:sz w:val="18"/>
        </w:rPr>
        <w:t>Idaho</w:t>
      </w:r>
      <w:r>
        <w:rPr>
          <w:color w:val="0033CC"/>
          <w:spacing w:val="-3"/>
          <w:sz w:val="18"/>
        </w:rPr>
        <w:t xml:space="preserve"> </w:t>
      </w:r>
      <w:r>
        <w:rPr>
          <w:color w:val="0033CC"/>
          <w:sz w:val="18"/>
        </w:rPr>
        <w:t>83702-</w:t>
      </w:r>
      <w:r>
        <w:rPr>
          <w:color w:val="0033CC"/>
          <w:spacing w:val="-4"/>
          <w:sz w:val="18"/>
        </w:rPr>
        <w:t>5833</w:t>
      </w:r>
    </w:p>
    <w:p w14:paraId="43A8ACED" w14:textId="77777777" w:rsidR="00FD0388" w:rsidRDefault="00FD0388">
      <w:pPr>
        <w:pStyle w:val="BodyText"/>
        <w:rPr>
          <w:sz w:val="20"/>
        </w:rPr>
      </w:pPr>
    </w:p>
    <w:p w14:paraId="43A8ACEE" w14:textId="77777777" w:rsidR="00FD0388" w:rsidRDefault="00FD0388">
      <w:pPr>
        <w:pStyle w:val="BodyText"/>
        <w:spacing w:before="4"/>
        <w:rPr>
          <w:sz w:val="26"/>
        </w:rPr>
      </w:pPr>
    </w:p>
    <w:p w14:paraId="43A8ACEF" w14:textId="3D4C6FB2" w:rsidR="00FD0388" w:rsidRDefault="00897402">
      <w:pPr>
        <w:pStyle w:val="BodyText"/>
        <w:jc w:val="center"/>
      </w:pPr>
      <w:r>
        <w:t>November 21</w:t>
      </w:r>
      <w:r w:rsidR="00F20B45">
        <w:t>,</w:t>
      </w:r>
      <w:r w:rsidR="00F20B45">
        <w:rPr>
          <w:spacing w:val="-3"/>
        </w:rPr>
        <w:t xml:space="preserve"> </w:t>
      </w:r>
      <w:r w:rsidR="00F20B45">
        <w:rPr>
          <w:spacing w:val="-4"/>
        </w:rPr>
        <w:t>202</w:t>
      </w:r>
      <w:r>
        <w:rPr>
          <w:spacing w:val="-4"/>
        </w:rPr>
        <w:t>5</w:t>
      </w:r>
    </w:p>
    <w:p w14:paraId="43A8ACF0" w14:textId="77777777" w:rsidR="00FD0388" w:rsidRDefault="00FD0388">
      <w:pPr>
        <w:pStyle w:val="BodyText"/>
        <w:spacing w:before="4"/>
        <w:rPr>
          <w:sz w:val="25"/>
        </w:rPr>
      </w:pPr>
    </w:p>
    <w:p w14:paraId="43A8ACF1" w14:textId="68CD3FB5" w:rsidR="00FD0388" w:rsidRDefault="00F20B45">
      <w:pPr>
        <w:pStyle w:val="BodyText"/>
        <w:ind w:left="120"/>
      </w:pPr>
      <w:r>
        <w:t>Wolf</w:t>
      </w:r>
      <w:r w:rsidR="00897402">
        <w:t xml:space="preserve"> and grizzly </w:t>
      </w:r>
      <w:proofErr w:type="gramStart"/>
      <w:r w:rsidR="00897402">
        <w:t>bear</w:t>
      </w:r>
      <w:proofErr w:type="gramEnd"/>
      <w:r>
        <w:rPr>
          <w:spacing w:val="-1"/>
        </w:rPr>
        <w:t xml:space="preserve"> </w:t>
      </w:r>
      <w:proofErr w:type="gramStart"/>
      <w:r>
        <w:t>caused</w:t>
      </w:r>
      <w:proofErr w:type="gramEnd"/>
      <w:r>
        <w:rPr>
          <w:spacing w:val="-5"/>
        </w:rPr>
        <w:t xml:space="preserve"> </w:t>
      </w:r>
      <w:r>
        <w:t>livestock</w:t>
      </w:r>
      <w:r>
        <w:rPr>
          <w:spacing w:val="-5"/>
        </w:rPr>
        <w:t xml:space="preserve"> </w:t>
      </w:r>
      <w:r>
        <w:t>mortalities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significant</w:t>
      </w:r>
      <w:r>
        <w:rPr>
          <w:spacing w:val="-1"/>
        </w:rPr>
        <w:t xml:space="preserve"> </w:t>
      </w:r>
      <w:r>
        <w:t>effect</w:t>
      </w:r>
      <w:r>
        <w:rPr>
          <w:spacing w:val="-1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producers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certain</w:t>
      </w:r>
      <w:r>
        <w:rPr>
          <w:spacing w:val="-2"/>
        </w:rPr>
        <w:t xml:space="preserve"> </w:t>
      </w:r>
      <w:r>
        <w:t>areas.</w:t>
      </w:r>
      <w:r>
        <w:rPr>
          <w:spacing w:val="-2"/>
        </w:rPr>
        <w:t xml:space="preserve"> </w:t>
      </w:r>
      <w:r>
        <w:t>To help offset or minimize this, the State of Idaho has two programs to help producers.</w:t>
      </w:r>
    </w:p>
    <w:p w14:paraId="43A8ACF2" w14:textId="77777777" w:rsidR="00FD0388" w:rsidRDefault="00FD0388">
      <w:pPr>
        <w:pStyle w:val="BodyText"/>
        <w:spacing w:before="11"/>
        <w:rPr>
          <w:sz w:val="21"/>
        </w:rPr>
      </w:pPr>
    </w:p>
    <w:p w14:paraId="43A8ACF3" w14:textId="77777777" w:rsidR="00FD0388" w:rsidRDefault="00F20B45">
      <w:pPr>
        <w:pStyle w:val="Heading1"/>
      </w:pPr>
      <w:r>
        <w:rPr>
          <w:spacing w:val="-2"/>
        </w:rPr>
        <w:t>COMPENSATION</w:t>
      </w:r>
    </w:p>
    <w:p w14:paraId="43A8ACF4" w14:textId="77777777" w:rsidR="00FD0388" w:rsidRDefault="00FD0388">
      <w:pPr>
        <w:pStyle w:val="BodyText"/>
        <w:rPr>
          <w:b/>
        </w:rPr>
      </w:pPr>
    </w:p>
    <w:p w14:paraId="43A8ACF5" w14:textId="488548A2" w:rsidR="00FD0388" w:rsidRDefault="00F20B45">
      <w:pPr>
        <w:pStyle w:val="BodyText"/>
        <w:ind w:left="120" w:right="207"/>
      </w:pPr>
      <w:r>
        <w:t xml:space="preserve">The Idaho Governor’s Office of Species Conservation (OSC) is currently accepting </w:t>
      </w:r>
      <w:r w:rsidR="00337E42">
        <w:t xml:space="preserve">claims </w:t>
      </w:r>
      <w:r>
        <w:t>from Idaho producers for livestock depredations due to wolves</w:t>
      </w:r>
      <w:r w:rsidR="00897402">
        <w:t xml:space="preserve"> and grizzly bears</w:t>
      </w:r>
      <w:r>
        <w:t xml:space="preserve"> during the 202</w:t>
      </w:r>
      <w:r w:rsidR="00897402">
        <w:t>5</w:t>
      </w:r>
      <w:r>
        <w:t xml:space="preserve"> calendar year. </w:t>
      </w:r>
      <w:r>
        <w:rPr>
          <w:b/>
          <w:u w:val="single"/>
        </w:rPr>
        <w:t>The</w:t>
      </w:r>
      <w:r>
        <w:rPr>
          <w:b/>
        </w:rPr>
        <w:t xml:space="preserve"> </w:t>
      </w:r>
      <w:r>
        <w:rPr>
          <w:b/>
          <w:u w:val="single"/>
        </w:rPr>
        <w:t>deadline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for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compensation</w:t>
      </w:r>
      <w:r>
        <w:rPr>
          <w:b/>
          <w:spacing w:val="-4"/>
          <w:u w:val="single"/>
        </w:rPr>
        <w:t xml:space="preserve"> </w:t>
      </w:r>
      <w:r w:rsidR="00337E42">
        <w:rPr>
          <w:b/>
          <w:u w:val="single"/>
        </w:rPr>
        <w:t>claims</w:t>
      </w:r>
      <w:r w:rsidR="00337E42"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is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December</w:t>
      </w:r>
      <w:r>
        <w:rPr>
          <w:b/>
          <w:spacing w:val="-3"/>
          <w:u w:val="single"/>
        </w:rPr>
        <w:t xml:space="preserve"> </w:t>
      </w:r>
      <w:r w:rsidR="00DE3CB7">
        <w:rPr>
          <w:b/>
          <w:u w:val="single"/>
        </w:rPr>
        <w:t>31</w:t>
      </w:r>
      <w:r>
        <w:rPr>
          <w:b/>
          <w:u w:val="single"/>
        </w:rPr>
        <w:t>,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202</w:t>
      </w:r>
      <w:r w:rsidR="00897402">
        <w:rPr>
          <w:b/>
          <w:u w:val="single"/>
        </w:rPr>
        <w:t>5</w:t>
      </w:r>
      <w:r>
        <w:rPr>
          <w:b/>
          <w:u w:val="single"/>
        </w:rPr>
        <w:t>.</w:t>
      </w:r>
      <w:r>
        <w:rPr>
          <w:b/>
          <w:spacing w:val="-3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 xml:space="preserve">and was </w:t>
      </w:r>
      <w:r w:rsidR="003E75D4">
        <w:t xml:space="preserve">allocated </w:t>
      </w:r>
      <w:r>
        <w:t>to OSC through the U.S. Fish and Wildlife Service Wolf Livestock Loss Demonstration Project Grant Program (WLLDP)</w:t>
      </w:r>
      <w:r w:rsidR="00E70E1E">
        <w:t xml:space="preserve"> and Idaho House Bill 592</w:t>
      </w:r>
      <w:r>
        <w:t>. The program compensates livestock producers for wolf</w:t>
      </w:r>
      <w:r w:rsidR="00897402">
        <w:t xml:space="preserve"> and grizzly bear</w:t>
      </w:r>
      <w:r>
        <w:t xml:space="preserve"> caused livestock depredations that have been </w:t>
      </w:r>
      <w:r w:rsidR="003E75D4">
        <w:t xml:space="preserve">investigated and </w:t>
      </w:r>
      <w:r w:rsidR="00E70E1E">
        <w:t>validated by a State Authorized Investigator</w:t>
      </w:r>
      <w:r>
        <w:t>. Compensation payments for the 202</w:t>
      </w:r>
      <w:r w:rsidR="00897402">
        <w:t>5</w:t>
      </w:r>
      <w:r>
        <w:t xml:space="preserve"> grazing season will be based on the average market rate for livestock.</w:t>
      </w:r>
    </w:p>
    <w:p w14:paraId="43A8ACF6" w14:textId="77777777" w:rsidR="00FD0388" w:rsidRDefault="00FD0388">
      <w:pPr>
        <w:pStyle w:val="BodyText"/>
        <w:spacing w:before="1"/>
      </w:pPr>
    </w:p>
    <w:p w14:paraId="43A8ACF7" w14:textId="5DBBDEF3" w:rsidR="00FD0388" w:rsidRDefault="00F20B45">
      <w:pPr>
        <w:pStyle w:val="BodyText"/>
        <w:ind w:left="120" w:right="207"/>
      </w:pPr>
      <w:r>
        <w:t>For</w:t>
      </w:r>
      <w:r>
        <w:rPr>
          <w:spacing w:val="-1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receive</w:t>
      </w:r>
      <w:r>
        <w:rPr>
          <w:spacing w:val="-2"/>
        </w:rPr>
        <w:t xml:space="preserve"> </w:t>
      </w:r>
      <w:r w:rsidR="00337E42">
        <w:t>claim</w:t>
      </w:r>
      <w:r w:rsidR="00337E42">
        <w:rPr>
          <w:spacing w:val="-2"/>
        </w:rPr>
        <w:t xml:space="preserve"> </w:t>
      </w:r>
      <w:r>
        <w:t>forms,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Joshua</w:t>
      </w:r>
      <w:r>
        <w:rPr>
          <w:spacing w:val="-4"/>
        </w:rPr>
        <w:t xml:space="preserve"> </w:t>
      </w:r>
      <w:r>
        <w:t>Uriarte</w:t>
      </w:r>
      <w:r w:rsidR="00337E42">
        <w:t>,</w:t>
      </w:r>
      <w:r>
        <w:rPr>
          <w:spacing w:val="-2"/>
        </w:rPr>
        <w:t xml:space="preserve"> </w:t>
      </w:r>
      <w:r>
        <w:t xml:space="preserve">208-332-1556 or </w:t>
      </w:r>
      <w:hyperlink r:id="rId5">
        <w:r>
          <w:rPr>
            <w:color w:val="0000FF"/>
            <w:u w:val="single" w:color="0000FF"/>
          </w:rPr>
          <w:t>joshua.uriarte@osc.idaho.gov</w:t>
        </w:r>
      </w:hyperlink>
    </w:p>
    <w:p w14:paraId="43A8ACF8" w14:textId="77777777" w:rsidR="00FD0388" w:rsidRDefault="00FD0388">
      <w:pPr>
        <w:pStyle w:val="BodyText"/>
        <w:rPr>
          <w:sz w:val="14"/>
        </w:rPr>
      </w:pPr>
    </w:p>
    <w:p w14:paraId="43A8ACF9" w14:textId="77777777" w:rsidR="00FD0388" w:rsidRDefault="00F20B45">
      <w:pPr>
        <w:pStyle w:val="Heading1"/>
        <w:spacing w:before="92"/>
      </w:pPr>
      <w:r>
        <w:rPr>
          <w:spacing w:val="-2"/>
        </w:rPr>
        <w:t>PREVENTION</w:t>
      </w:r>
    </w:p>
    <w:p w14:paraId="43A8ACFA" w14:textId="77777777" w:rsidR="00FD0388" w:rsidRDefault="00FD0388">
      <w:pPr>
        <w:pStyle w:val="BodyText"/>
        <w:rPr>
          <w:b/>
        </w:rPr>
      </w:pPr>
    </w:p>
    <w:p w14:paraId="43A8ACFC" w14:textId="269E12E0" w:rsidR="00FD0388" w:rsidRDefault="00F20B45" w:rsidP="00356B97">
      <w:pPr>
        <w:pStyle w:val="BodyText"/>
        <w:ind w:left="120" w:right="281" w:hanging="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3A8AD15" wp14:editId="43A8AD16">
                <wp:simplePos x="0" y="0"/>
                <wp:positionH relativeFrom="page">
                  <wp:posOffset>3134867</wp:posOffset>
                </wp:positionH>
                <wp:positionV relativeFrom="paragraph">
                  <wp:posOffset>145772</wp:posOffset>
                </wp:positionV>
                <wp:extent cx="33655" cy="139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13970">
                              <a:moveTo>
                                <a:pt x="33527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33527" y="13715"/>
                              </a:lnTo>
                              <a:lnTo>
                                <a:pt x="33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B55FBB" id="Graphic 2" o:spid="_x0000_s1026" style="position:absolute;margin-left:246.85pt;margin-top:11.5pt;width:2.65pt;height:1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65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" path="m33527,l,,,13715r33527,l33527,xe" fillcolor="black" stroked="f">
                <v:path arrowok="t"/>
                <w10:wrap anchorx="page"/>
              </v:shape>
            </w:pict>
          </mc:Fallback>
        </mc:AlternateContent>
      </w:r>
      <w:r>
        <w:t>OSC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currently</w:t>
      </w:r>
      <w:r>
        <w:rPr>
          <w:spacing w:val="-2"/>
        </w:rPr>
        <w:t xml:space="preserve"> </w:t>
      </w:r>
      <w:r>
        <w:t>accepting</w:t>
      </w:r>
      <w:r>
        <w:rPr>
          <w:spacing w:val="-5"/>
        </w:rPr>
        <w:t xml:space="preserve"> </w:t>
      </w:r>
      <w:r w:rsidRPr="00337E42">
        <w:t>application</w:t>
      </w:r>
      <w:r w:rsidR="00897402" w:rsidRPr="00337E42">
        <w:t>s</w:t>
      </w:r>
      <w:r w:rsidR="00337E42" w:rsidRPr="00337E42">
        <w:t xml:space="preserve"> t</w:t>
      </w:r>
      <w:r w:rsidR="00A6761A" w:rsidRPr="00337E42">
        <w:t>o</w:t>
      </w:r>
      <w:r w:rsidR="00A6761A">
        <w:t xml:space="preserve"> </w:t>
      </w:r>
      <w:r>
        <w:t>provide</w:t>
      </w:r>
      <w:r>
        <w:rPr>
          <w:spacing w:val="-2"/>
        </w:rPr>
        <w:t xml:space="preserve"> </w:t>
      </w:r>
      <w:r>
        <w:t>Idaho</w:t>
      </w:r>
      <w:r>
        <w:rPr>
          <w:spacing w:val="-2"/>
        </w:rPr>
        <w:t xml:space="preserve"> </w:t>
      </w:r>
      <w:r>
        <w:t>livestock</w:t>
      </w:r>
      <w:r>
        <w:rPr>
          <w:spacing w:val="-5"/>
        </w:rPr>
        <w:t xml:space="preserve"> </w:t>
      </w:r>
      <w:r>
        <w:t>producers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proactive</w:t>
      </w:r>
      <w:r>
        <w:rPr>
          <w:spacing w:val="-4"/>
        </w:rPr>
        <w:t xml:space="preserve"> </w:t>
      </w:r>
      <w:r>
        <w:t>measures</w:t>
      </w:r>
      <w:r>
        <w:rPr>
          <w:spacing w:val="-4"/>
        </w:rPr>
        <w:t xml:space="preserve"> </w:t>
      </w:r>
      <w:r>
        <w:t>to help</w:t>
      </w:r>
      <w:r>
        <w:rPr>
          <w:spacing w:val="-2"/>
        </w:rPr>
        <w:t xml:space="preserve"> </w:t>
      </w:r>
      <w:r>
        <w:t>reduce or</w:t>
      </w:r>
      <w:r w:rsidRPr="00356B97">
        <w:rPr>
          <w:bCs/>
        </w:rPr>
        <w:t xml:space="preserve"> prevent</w:t>
      </w:r>
      <w:r>
        <w:rPr>
          <w:b/>
        </w:rPr>
        <w:t xml:space="preserve"> </w:t>
      </w:r>
      <w:r>
        <w:t>wolf</w:t>
      </w:r>
      <w:r w:rsidR="00897402">
        <w:t xml:space="preserve"> and grizzly bear</w:t>
      </w:r>
      <w:r>
        <w:t xml:space="preserve"> livestock </w:t>
      </w:r>
      <w:r w:rsidR="00A6761A">
        <w:t>c</w:t>
      </w:r>
      <w:r>
        <w:t>onflicts</w:t>
      </w:r>
      <w:r>
        <w:rPr>
          <w:spacing w:val="-1"/>
        </w:rPr>
        <w:t xml:space="preserve"> </w:t>
      </w:r>
      <w:r>
        <w:t xml:space="preserve">in </w:t>
      </w:r>
      <w:r w:rsidR="00E70E1E">
        <w:t xml:space="preserve">the upcoming </w:t>
      </w:r>
      <w:r w:rsidR="003E75D4">
        <w:t xml:space="preserve">2026 </w:t>
      </w:r>
      <w:r>
        <w:t>grazing season</w:t>
      </w:r>
      <w:r w:rsidR="00356B97">
        <w:t xml:space="preserve">. </w:t>
      </w:r>
      <w:r>
        <w:rPr>
          <w:b/>
          <w:u w:val="single"/>
        </w:rPr>
        <w:t>Producers are encouraged to submit  applications</w:t>
      </w:r>
      <w:r w:rsidR="003E75D4">
        <w:rPr>
          <w:b/>
          <w:u w:val="single"/>
        </w:rPr>
        <w:t xml:space="preserve"> with projects and ideas</w:t>
      </w:r>
      <w:r>
        <w:rPr>
          <w:b/>
          <w:u w:val="single"/>
        </w:rPr>
        <w:t xml:space="preserve"> between </w:t>
      </w:r>
      <w:r w:rsidR="00E70E1E">
        <w:rPr>
          <w:b/>
          <w:u w:val="single"/>
        </w:rPr>
        <w:t xml:space="preserve">November </w:t>
      </w:r>
      <w:r w:rsidR="00897402">
        <w:rPr>
          <w:b/>
          <w:u w:val="single"/>
        </w:rPr>
        <w:t>21</w:t>
      </w:r>
      <w:r w:rsidR="00356B97">
        <w:rPr>
          <w:b/>
          <w:u w:val="single"/>
        </w:rPr>
        <w:t>, 202</w:t>
      </w:r>
      <w:r w:rsidR="00897402">
        <w:rPr>
          <w:b/>
          <w:u w:val="single"/>
        </w:rPr>
        <w:t>5</w:t>
      </w:r>
      <w:r>
        <w:rPr>
          <w:b/>
          <w:u w:val="single"/>
        </w:rPr>
        <w:t xml:space="preserve"> an</w:t>
      </w:r>
      <w:r w:rsidRPr="00356B97">
        <w:rPr>
          <w:b/>
          <w:u w:val="single"/>
        </w:rPr>
        <w:t xml:space="preserve">d </w:t>
      </w:r>
      <w:r w:rsidR="00E70E1E">
        <w:rPr>
          <w:b/>
          <w:u w:val="single"/>
        </w:rPr>
        <w:t>March</w:t>
      </w:r>
      <w:r w:rsidR="00E70E1E"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1,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202</w:t>
      </w:r>
      <w:r w:rsidR="00897402">
        <w:rPr>
          <w:b/>
          <w:u w:val="single"/>
        </w:rPr>
        <w:t>6</w:t>
      </w:r>
      <w:r>
        <w:rPr>
          <w:b/>
          <w:u w:val="single"/>
        </w:rPr>
        <w:t>.</w:t>
      </w:r>
      <w:r>
        <w:rPr>
          <w:b/>
          <w:spacing w:val="-3"/>
          <w:u w:val="single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considered</w:t>
      </w:r>
      <w:r>
        <w:rPr>
          <w:spacing w:val="-6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case-by-case basis, based on available funding.</w:t>
      </w:r>
    </w:p>
    <w:p w14:paraId="43A8ACFD" w14:textId="77777777" w:rsidR="00FD0388" w:rsidRDefault="00FD0388">
      <w:pPr>
        <w:pStyle w:val="BodyText"/>
      </w:pPr>
    </w:p>
    <w:p w14:paraId="43A8ACFE" w14:textId="77777777" w:rsidR="00FD0388" w:rsidRDefault="00F20B45">
      <w:pPr>
        <w:pStyle w:val="BodyText"/>
        <w:spacing w:before="1"/>
        <w:ind w:left="120" w:right="207"/>
      </w:pPr>
      <w:r>
        <w:t>OSC</w:t>
      </w:r>
      <w:r>
        <w:rPr>
          <w:spacing w:val="-3"/>
        </w:rPr>
        <w:t xml:space="preserve"> </w:t>
      </w:r>
      <w:r>
        <w:t>recognizes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livestock</w:t>
      </w:r>
      <w:r>
        <w:rPr>
          <w:spacing w:val="-2"/>
        </w:rPr>
        <w:t xml:space="preserve"> </w:t>
      </w:r>
      <w:r>
        <w:t>operation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unique</w:t>
      </w:r>
      <w:r>
        <w:rPr>
          <w:spacing w:val="-2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challenges.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 result, some methods will be better suited for certain operations than others and, in some cases, a combination of techniques and methods may be needed to achieve success.</w:t>
      </w:r>
    </w:p>
    <w:p w14:paraId="43A8ACFF" w14:textId="77777777" w:rsidR="00FD0388" w:rsidRDefault="00FD0388">
      <w:pPr>
        <w:pStyle w:val="BodyText"/>
        <w:spacing w:before="9"/>
        <w:rPr>
          <w:sz w:val="21"/>
        </w:rPr>
      </w:pPr>
    </w:p>
    <w:p w14:paraId="43A8AD00" w14:textId="69DAF7A6" w:rsidR="00FD0388" w:rsidRDefault="00F20B45">
      <w:pPr>
        <w:pStyle w:val="BodyText"/>
        <w:ind w:left="119" w:right="207"/>
      </w:pPr>
      <w:r>
        <w:t>OSC, in collaboration with interested livestock producers, the Idaho Cattlemen’s</w:t>
      </w:r>
      <w:r w:rsidR="00356B97">
        <w:t xml:space="preserve"> Association</w:t>
      </w:r>
      <w:r>
        <w:t xml:space="preserve">, </w:t>
      </w:r>
      <w:r w:rsidR="00E47BD0">
        <w:t xml:space="preserve">Idaho </w:t>
      </w:r>
      <w:r>
        <w:t>Wool Growers</w:t>
      </w:r>
      <w:r w:rsidR="00E47BD0">
        <w:t xml:space="preserve"> Association</w:t>
      </w:r>
      <w:r>
        <w:t xml:space="preserve">, </w:t>
      </w:r>
      <w:r w:rsidR="00E47BD0">
        <w:t xml:space="preserve">USDA APHIS </w:t>
      </w:r>
      <w:r>
        <w:t>Wildlife</w:t>
      </w:r>
      <w:r>
        <w:rPr>
          <w:spacing w:val="-2"/>
        </w:rPr>
        <w:t xml:space="preserve"> </w:t>
      </w:r>
      <w:r>
        <w:t>Services,</w:t>
      </w:r>
      <w:r>
        <w:rPr>
          <w:spacing w:val="-2"/>
        </w:rPr>
        <w:t xml:space="preserve"> </w:t>
      </w:r>
      <w:r w:rsidR="00A6761A">
        <w:rPr>
          <w:spacing w:val="-2"/>
        </w:rPr>
        <w:t xml:space="preserve">Idaho State Department of Agriculture </w:t>
      </w:r>
      <w:r>
        <w:t>and</w:t>
      </w:r>
      <w:r w:rsidR="00E47BD0">
        <w:t xml:space="preserve"> Idaho Department of</w:t>
      </w:r>
      <w:r>
        <w:rPr>
          <w:spacing w:val="-5"/>
        </w:rPr>
        <w:t xml:space="preserve"> </w:t>
      </w:r>
      <w:r>
        <w:t>Fish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Game,</w:t>
      </w:r>
      <w:r>
        <w:rPr>
          <w:spacing w:val="-5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producers</w:t>
      </w:r>
      <w:r>
        <w:rPr>
          <w:spacing w:val="-4"/>
        </w:rPr>
        <w:t xml:space="preserve"> </w:t>
      </w:r>
      <w:r>
        <w:t>implement</w:t>
      </w:r>
      <w:r>
        <w:rPr>
          <w:spacing w:val="-1"/>
        </w:rPr>
        <w:t xml:space="preserve"> </w:t>
      </w:r>
      <w:r w:rsidR="00897402">
        <w:rPr>
          <w:spacing w:val="-1"/>
        </w:rPr>
        <w:t xml:space="preserve">any </w:t>
      </w:r>
      <w:r w:rsidR="00897402">
        <w:t>and</w:t>
      </w:r>
      <w:r>
        <w:t>/or</w:t>
      </w:r>
      <w:r>
        <w:rPr>
          <w:spacing w:val="-1"/>
        </w:rPr>
        <w:t xml:space="preserve"> </w:t>
      </w:r>
      <w:r w:rsidR="00CB74B6">
        <w:t>all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 methods on a case-by-case basis in</w:t>
      </w:r>
      <w:r>
        <w:rPr>
          <w:spacing w:val="-3"/>
        </w:rPr>
        <w:t xml:space="preserve"> </w:t>
      </w:r>
      <w:r>
        <w:t>the hopes of decreasing</w:t>
      </w:r>
      <w:r>
        <w:rPr>
          <w:spacing w:val="-1"/>
        </w:rPr>
        <w:t xml:space="preserve"> </w:t>
      </w:r>
      <w:r>
        <w:t>the likelihood of wolf-livestock conflict:</w:t>
      </w:r>
    </w:p>
    <w:p w14:paraId="43A8AD01" w14:textId="77777777" w:rsidR="00FD0388" w:rsidRDefault="00FD0388">
      <w:pPr>
        <w:pStyle w:val="BodyText"/>
        <w:spacing w:before="6" w:after="1"/>
        <w:rPr>
          <w:sz w:val="1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61"/>
      </w:tblGrid>
      <w:tr w:rsidR="00FD0388" w14:paraId="43A8AD04" w14:textId="77777777">
        <w:trPr>
          <w:trHeight w:val="268"/>
        </w:trPr>
        <w:tc>
          <w:tcPr>
            <w:tcW w:w="4675" w:type="dxa"/>
          </w:tcPr>
          <w:p w14:paraId="43A8AD02" w14:textId="77777777" w:rsidR="00FD0388" w:rsidRDefault="00F20B45">
            <w:pPr>
              <w:pStyle w:val="TableParagraph"/>
              <w:spacing w:line="248" w:lineRule="exact"/>
            </w:pPr>
            <w:r>
              <w:t>Guard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dogs</w:t>
            </w:r>
          </w:p>
        </w:tc>
        <w:tc>
          <w:tcPr>
            <w:tcW w:w="4661" w:type="dxa"/>
          </w:tcPr>
          <w:p w14:paraId="43A8AD03" w14:textId="77777777" w:rsidR="00FD0388" w:rsidRDefault="00F20B45">
            <w:pPr>
              <w:pStyle w:val="TableParagraph"/>
              <w:spacing w:line="248" w:lineRule="exact"/>
            </w:pPr>
            <w:r>
              <w:t>Range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riders</w:t>
            </w:r>
          </w:p>
        </w:tc>
      </w:tr>
      <w:tr w:rsidR="00897402" w14:paraId="3FBED663" w14:textId="77777777">
        <w:trPr>
          <w:trHeight w:val="268"/>
        </w:trPr>
        <w:tc>
          <w:tcPr>
            <w:tcW w:w="4675" w:type="dxa"/>
          </w:tcPr>
          <w:p w14:paraId="26B33299" w14:textId="0EFB95FC" w:rsidR="00897402" w:rsidRDefault="00897402">
            <w:pPr>
              <w:pStyle w:val="TableParagraph"/>
              <w:spacing w:line="248" w:lineRule="exact"/>
            </w:pPr>
            <w:r>
              <w:t>Permanent electric fence</w:t>
            </w:r>
          </w:p>
        </w:tc>
        <w:tc>
          <w:tcPr>
            <w:tcW w:w="4661" w:type="dxa"/>
          </w:tcPr>
          <w:p w14:paraId="43A8D9F8" w14:textId="7AFFC2BB" w:rsidR="00897402" w:rsidRDefault="00897402">
            <w:pPr>
              <w:pStyle w:val="TableParagraph"/>
              <w:spacing w:line="248" w:lineRule="exact"/>
            </w:pPr>
            <w:r>
              <w:t>Guard dog food</w:t>
            </w:r>
          </w:p>
        </w:tc>
      </w:tr>
      <w:tr w:rsidR="00FD0388" w14:paraId="43A8AD07" w14:textId="77777777">
        <w:trPr>
          <w:trHeight w:val="268"/>
        </w:trPr>
        <w:tc>
          <w:tcPr>
            <w:tcW w:w="4675" w:type="dxa"/>
          </w:tcPr>
          <w:p w14:paraId="43A8AD05" w14:textId="4DB0C99F" w:rsidR="00FD0388" w:rsidRDefault="00F20B45">
            <w:pPr>
              <w:pStyle w:val="TableParagraph"/>
            </w:pPr>
            <w:r>
              <w:t>Scare</w:t>
            </w:r>
            <w:r>
              <w:rPr>
                <w:spacing w:val="-5"/>
              </w:rPr>
              <w:t xml:space="preserve"> </w:t>
            </w:r>
            <w:r>
              <w:t>devices</w:t>
            </w:r>
            <w:r>
              <w:rPr>
                <w:spacing w:val="-5"/>
              </w:rPr>
              <w:t xml:space="preserve"> </w:t>
            </w:r>
            <w:r w:rsidR="0089058F">
              <w:rPr>
                <w:spacing w:val="-5"/>
              </w:rPr>
              <w:t>(</w:t>
            </w:r>
            <w:r>
              <w:t>fladry</w:t>
            </w:r>
            <w:r w:rsidR="0089058F">
              <w:t>,</w:t>
            </w:r>
            <w:r>
              <w:rPr>
                <w:spacing w:val="-3"/>
              </w:rPr>
              <w:t xml:space="preserve"> </w:t>
            </w:r>
            <w:r>
              <w:t>fox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lights</w:t>
            </w:r>
            <w:r w:rsidR="0089058F">
              <w:rPr>
                <w:spacing w:val="-2"/>
              </w:rPr>
              <w:t>, noise makers)</w:t>
            </w:r>
          </w:p>
        </w:tc>
        <w:tc>
          <w:tcPr>
            <w:tcW w:w="4661" w:type="dxa"/>
          </w:tcPr>
          <w:p w14:paraId="43A8AD06" w14:textId="77777777" w:rsidR="00FD0388" w:rsidRDefault="00F20B45">
            <w:pPr>
              <w:pStyle w:val="TableParagraph"/>
            </w:pPr>
            <w:r>
              <w:t>Trail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Cameras</w:t>
            </w:r>
          </w:p>
        </w:tc>
      </w:tr>
      <w:tr w:rsidR="00FD0388" w14:paraId="43A8AD0A" w14:textId="77777777">
        <w:trPr>
          <w:trHeight w:val="268"/>
        </w:trPr>
        <w:tc>
          <w:tcPr>
            <w:tcW w:w="4675" w:type="dxa"/>
          </w:tcPr>
          <w:p w14:paraId="43A8AD08" w14:textId="77777777" w:rsidR="00FD0388" w:rsidRDefault="00F20B45">
            <w:pPr>
              <w:pStyle w:val="TableParagraph"/>
            </w:pPr>
            <w:r>
              <w:t>Temporary</w:t>
            </w:r>
            <w:r>
              <w:rPr>
                <w:spacing w:val="-4"/>
              </w:rPr>
              <w:t xml:space="preserve"> </w:t>
            </w:r>
            <w:r>
              <w:t>fencing,</w:t>
            </w:r>
            <w:r>
              <w:rPr>
                <w:spacing w:val="-3"/>
              </w:rPr>
              <w:t xml:space="preserve"> </w:t>
            </w:r>
            <w:r>
              <w:t>pens,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sheds</w:t>
            </w:r>
          </w:p>
        </w:tc>
        <w:tc>
          <w:tcPr>
            <w:tcW w:w="4661" w:type="dxa"/>
          </w:tcPr>
          <w:p w14:paraId="43A8AD09" w14:textId="77777777" w:rsidR="00FD0388" w:rsidRDefault="00F20B45">
            <w:pPr>
              <w:pStyle w:val="TableParagraph"/>
            </w:pPr>
            <w:r>
              <w:t>Other</w:t>
            </w:r>
            <w:r>
              <w:rPr>
                <w:spacing w:val="-8"/>
              </w:rPr>
              <w:t xml:space="preserve"> </w:t>
            </w:r>
            <w:r>
              <w:t>effective</w:t>
            </w:r>
            <w:r>
              <w:rPr>
                <w:spacing w:val="-7"/>
              </w:rPr>
              <w:t xml:space="preserve"> </w:t>
            </w:r>
            <w:r>
              <w:t>prevention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measures</w:t>
            </w:r>
          </w:p>
        </w:tc>
      </w:tr>
    </w:tbl>
    <w:p w14:paraId="43A8AD0B" w14:textId="77777777" w:rsidR="00FD0388" w:rsidRDefault="00FD0388">
      <w:pPr>
        <w:pStyle w:val="BodyText"/>
      </w:pPr>
    </w:p>
    <w:p w14:paraId="43A8AD0C" w14:textId="2A415553" w:rsidR="00FD0388" w:rsidRDefault="00F20B45">
      <w:pPr>
        <w:pStyle w:val="BodyText"/>
        <w:ind w:left="120" w:right="207"/>
      </w:pPr>
      <w:r>
        <w:t>For</w:t>
      </w:r>
      <w:r>
        <w:rPr>
          <w:spacing w:val="-2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forms,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Austin</w:t>
      </w:r>
      <w:r>
        <w:rPr>
          <w:spacing w:val="-5"/>
        </w:rPr>
        <w:t xml:space="preserve"> </w:t>
      </w:r>
      <w:r>
        <w:t>Terrell</w:t>
      </w:r>
      <w:r w:rsidR="003E75D4">
        <w:t>,</w:t>
      </w:r>
      <w:r>
        <w:rPr>
          <w:spacing w:val="-2"/>
        </w:rPr>
        <w:t xml:space="preserve"> </w:t>
      </w:r>
      <w:r>
        <w:t xml:space="preserve">208-571-2052 or </w:t>
      </w:r>
      <w:hyperlink r:id="rId6">
        <w:r>
          <w:rPr>
            <w:color w:val="0000FF"/>
            <w:u w:val="single" w:color="0000FF"/>
          </w:rPr>
          <w:t>austin.terrell@osc.idaho.gov</w:t>
        </w:r>
      </w:hyperlink>
    </w:p>
    <w:p w14:paraId="43A8AD0D" w14:textId="77777777" w:rsidR="00FD0388" w:rsidRDefault="00FD0388">
      <w:pPr>
        <w:pStyle w:val="BodyText"/>
        <w:rPr>
          <w:sz w:val="20"/>
        </w:rPr>
      </w:pPr>
    </w:p>
    <w:p w14:paraId="43A8AD0E" w14:textId="77777777" w:rsidR="00FD0388" w:rsidRDefault="00FD0388">
      <w:pPr>
        <w:pStyle w:val="BodyText"/>
        <w:rPr>
          <w:sz w:val="20"/>
        </w:rPr>
      </w:pPr>
    </w:p>
    <w:p w14:paraId="43A8AD0F" w14:textId="77777777" w:rsidR="00FD0388" w:rsidRDefault="00FD0388">
      <w:pPr>
        <w:pStyle w:val="BodyText"/>
        <w:rPr>
          <w:sz w:val="20"/>
        </w:rPr>
      </w:pPr>
    </w:p>
    <w:p w14:paraId="43A8AD10" w14:textId="77777777" w:rsidR="00FD0388" w:rsidRDefault="00FD0388">
      <w:pPr>
        <w:pStyle w:val="BodyText"/>
        <w:rPr>
          <w:sz w:val="20"/>
        </w:rPr>
      </w:pPr>
    </w:p>
    <w:p w14:paraId="43A8AD11" w14:textId="77777777" w:rsidR="00FD0388" w:rsidRDefault="00FD0388">
      <w:pPr>
        <w:pStyle w:val="BodyText"/>
        <w:spacing w:before="10"/>
        <w:rPr>
          <w:sz w:val="21"/>
        </w:rPr>
      </w:pPr>
    </w:p>
    <w:p w14:paraId="43A8AD12" w14:textId="77777777" w:rsidR="00FD0388" w:rsidRDefault="00F20B45">
      <w:pPr>
        <w:spacing w:before="91"/>
        <w:ind w:left="3093"/>
        <w:rPr>
          <w:sz w:val="20"/>
        </w:rPr>
      </w:pPr>
      <w:r>
        <w:rPr>
          <w:color w:val="0033CC"/>
          <w:sz w:val="20"/>
        </w:rPr>
        <w:t>●</w:t>
      </w:r>
      <w:r>
        <w:rPr>
          <w:color w:val="0033CC"/>
          <w:spacing w:val="-5"/>
          <w:sz w:val="20"/>
        </w:rPr>
        <w:t xml:space="preserve"> </w:t>
      </w:r>
      <w:r>
        <w:rPr>
          <w:color w:val="0033CC"/>
          <w:sz w:val="20"/>
        </w:rPr>
        <w:t>(208)</w:t>
      </w:r>
      <w:r>
        <w:rPr>
          <w:color w:val="0033CC"/>
          <w:spacing w:val="-5"/>
          <w:sz w:val="20"/>
        </w:rPr>
        <w:t xml:space="preserve"> </w:t>
      </w:r>
      <w:r>
        <w:rPr>
          <w:color w:val="0033CC"/>
          <w:sz w:val="20"/>
        </w:rPr>
        <w:t>334-2189</w:t>
      </w:r>
      <w:r>
        <w:rPr>
          <w:color w:val="0033CC"/>
          <w:spacing w:val="-4"/>
          <w:sz w:val="20"/>
        </w:rPr>
        <w:t xml:space="preserve"> </w:t>
      </w:r>
      <w:r>
        <w:rPr>
          <w:color w:val="0033CC"/>
          <w:sz w:val="20"/>
        </w:rPr>
        <w:t>●</w:t>
      </w:r>
      <w:r>
        <w:rPr>
          <w:color w:val="0033CC"/>
          <w:spacing w:val="-4"/>
          <w:sz w:val="20"/>
        </w:rPr>
        <w:t xml:space="preserve"> </w:t>
      </w:r>
      <w:r>
        <w:rPr>
          <w:color w:val="0033CC"/>
          <w:sz w:val="20"/>
        </w:rPr>
        <w:t>Fax</w:t>
      </w:r>
      <w:r>
        <w:rPr>
          <w:color w:val="0033CC"/>
          <w:spacing w:val="-3"/>
          <w:sz w:val="20"/>
        </w:rPr>
        <w:t xml:space="preserve"> </w:t>
      </w:r>
      <w:r>
        <w:rPr>
          <w:color w:val="0033CC"/>
          <w:sz w:val="20"/>
        </w:rPr>
        <w:t>(208)</w:t>
      </w:r>
      <w:r>
        <w:rPr>
          <w:color w:val="0033CC"/>
          <w:spacing w:val="-6"/>
          <w:sz w:val="20"/>
        </w:rPr>
        <w:t xml:space="preserve"> </w:t>
      </w:r>
      <w:r>
        <w:rPr>
          <w:color w:val="0033CC"/>
          <w:sz w:val="20"/>
        </w:rPr>
        <w:t>334-2172</w:t>
      </w:r>
      <w:r>
        <w:rPr>
          <w:color w:val="0033CC"/>
          <w:spacing w:val="-3"/>
          <w:sz w:val="20"/>
        </w:rPr>
        <w:t xml:space="preserve"> </w:t>
      </w:r>
      <w:r>
        <w:rPr>
          <w:color w:val="0033CC"/>
          <w:spacing w:val="-10"/>
          <w:sz w:val="20"/>
        </w:rPr>
        <w:t>●</w:t>
      </w:r>
    </w:p>
    <w:sectPr w:rsidR="00FD0388">
      <w:type w:val="continuous"/>
      <w:pgSz w:w="12240" w:h="15840"/>
      <w:pgMar w:top="66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388"/>
    <w:rsid w:val="000A310D"/>
    <w:rsid w:val="001A33FF"/>
    <w:rsid w:val="0024103C"/>
    <w:rsid w:val="00281DA8"/>
    <w:rsid w:val="00337E42"/>
    <w:rsid w:val="00356B97"/>
    <w:rsid w:val="003E75D4"/>
    <w:rsid w:val="00717771"/>
    <w:rsid w:val="0089058F"/>
    <w:rsid w:val="00897402"/>
    <w:rsid w:val="00A6761A"/>
    <w:rsid w:val="00AD12C1"/>
    <w:rsid w:val="00B91454"/>
    <w:rsid w:val="00C340C2"/>
    <w:rsid w:val="00C35F0B"/>
    <w:rsid w:val="00CB058A"/>
    <w:rsid w:val="00CB74B6"/>
    <w:rsid w:val="00D0704B"/>
    <w:rsid w:val="00DE3CB7"/>
    <w:rsid w:val="00E47BD0"/>
    <w:rsid w:val="00E70E1E"/>
    <w:rsid w:val="00EF7630"/>
    <w:rsid w:val="00F20B45"/>
    <w:rsid w:val="00F345C1"/>
    <w:rsid w:val="00FD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8ACE7"/>
  <w15:docId w15:val="{4D5C5E28-94C5-40FE-BB37-0452797B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112"/>
    </w:pPr>
  </w:style>
  <w:style w:type="character" w:styleId="CommentReference">
    <w:name w:val="annotation reference"/>
    <w:basedOn w:val="DefaultParagraphFont"/>
    <w:uiPriority w:val="99"/>
    <w:semiHidden/>
    <w:unhideWhenUsed/>
    <w:rsid w:val="00DE3C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3C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3CB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C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CB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70E1E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ustin.terrell@osc.idaho.gov" TargetMode="External"/><Relationship Id="rId5" Type="http://schemas.openxmlformats.org/officeDocument/2006/relationships/hyperlink" Target="mailto:joshua.uriarte@osc.idaho.go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Species Conservation</vt:lpstr>
    </vt:vector>
  </TitlesOfParts>
  <Company>OSC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Species Conservation</dc:title>
  <dc:creator>tmcroberts</dc:creator>
  <cp:lastModifiedBy>Austin Terrell</cp:lastModifiedBy>
  <cp:revision>2</cp:revision>
  <dcterms:created xsi:type="dcterms:W3CDTF">2025-11-21T15:40:00Z</dcterms:created>
  <dcterms:modified xsi:type="dcterms:W3CDTF">2025-11-21T15:40:00Z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2023-10-13T00:00:00Z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D:20221123173555</vt:lpwstr>
  </property>
</Properties>
</file>